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18" w:rsidRPr="006C76B0" w:rsidRDefault="004C72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6B0">
        <w:rPr>
          <w:rFonts w:ascii="Times New Roman" w:hAnsi="Times New Roman" w:cs="Times New Roman"/>
          <w:b/>
          <w:sz w:val="28"/>
          <w:szCs w:val="28"/>
          <w:u w:val="single"/>
        </w:rPr>
        <w:t xml:space="preserve">5.Prawo rodzinne </w:t>
      </w:r>
    </w:p>
    <w:p w:rsidR="00253A91" w:rsidRDefault="00253A91">
      <w:pPr>
        <w:rPr>
          <w:rFonts w:ascii="Times New Roman" w:hAnsi="Times New Roman" w:cs="Times New Roman"/>
          <w:b/>
          <w:sz w:val="24"/>
          <w:szCs w:val="24"/>
        </w:rPr>
      </w:pPr>
    </w:p>
    <w:p w:rsidR="00535E2B" w:rsidRDefault="00535E2B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5E2B">
        <w:rPr>
          <w:rFonts w:ascii="Times New Roman" w:hAnsi="Times New Roman" w:cs="Times New Roman"/>
          <w:i/>
          <w:sz w:val="24"/>
          <w:szCs w:val="24"/>
        </w:rPr>
        <w:t>Matrimonium</w:t>
      </w:r>
      <w:proofErr w:type="spellEnd"/>
      <w:r w:rsidRPr="00535E2B">
        <w:rPr>
          <w:rFonts w:ascii="Times New Roman" w:hAnsi="Times New Roman" w:cs="Times New Roman"/>
          <w:i/>
          <w:sz w:val="24"/>
          <w:szCs w:val="24"/>
        </w:rPr>
        <w:t xml:space="preserve"> non </w:t>
      </w:r>
      <w:proofErr w:type="spellStart"/>
      <w:r w:rsidRPr="00535E2B">
        <w:rPr>
          <w:rFonts w:ascii="Times New Roman" w:hAnsi="Times New Roman" w:cs="Times New Roman"/>
          <w:i/>
          <w:sz w:val="24"/>
          <w:szCs w:val="24"/>
        </w:rPr>
        <w:t>existens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małżeństwo wadliwe – przyczyny i skutki</w:t>
      </w:r>
    </w:p>
    <w:p w:rsidR="001601EB" w:rsidRDefault="001601EB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Wzajemna reprezentacja małżonków</w:t>
      </w:r>
    </w:p>
    <w:p w:rsidR="001601EB" w:rsidRPr="001601EB" w:rsidRDefault="001601EB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7640">
        <w:rPr>
          <w:rFonts w:ascii="Times New Roman" w:hAnsi="Times New Roman" w:cs="Times New Roman"/>
          <w:sz w:val="24"/>
          <w:szCs w:val="24"/>
        </w:rPr>
        <w:t>Majątki małżonków w ustroju wspólności – składniki i charakter</w:t>
      </w:r>
    </w:p>
    <w:p w:rsidR="001601EB" w:rsidRPr="001601EB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01EB">
        <w:rPr>
          <w:rFonts w:ascii="Times New Roman" w:hAnsi="Times New Roman" w:cs="Times New Roman"/>
          <w:sz w:val="24"/>
          <w:szCs w:val="24"/>
        </w:rPr>
        <w:t xml:space="preserve">. Zasady zarządu majątkiem wspólnym małżonków </w:t>
      </w:r>
    </w:p>
    <w:p w:rsidR="009E5DAF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5DAF">
        <w:rPr>
          <w:rFonts w:ascii="Times New Roman" w:hAnsi="Times New Roman" w:cs="Times New Roman"/>
          <w:sz w:val="24"/>
          <w:szCs w:val="24"/>
        </w:rPr>
        <w:t xml:space="preserve">. </w:t>
      </w:r>
      <w:r w:rsidR="001601EB">
        <w:rPr>
          <w:rFonts w:ascii="Times New Roman" w:hAnsi="Times New Roman" w:cs="Times New Roman"/>
          <w:sz w:val="24"/>
          <w:szCs w:val="24"/>
        </w:rPr>
        <w:t>Zasady odpowiedzialności małżonków za zobowiązania cywilnoprawne</w:t>
      </w:r>
    </w:p>
    <w:p w:rsidR="001601EB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01EB">
        <w:rPr>
          <w:rFonts w:ascii="Times New Roman" w:hAnsi="Times New Roman" w:cs="Times New Roman"/>
          <w:sz w:val="24"/>
          <w:szCs w:val="24"/>
        </w:rPr>
        <w:t>. Przesłanki rozwodu a przesłanki separacji sądowej</w:t>
      </w:r>
    </w:p>
    <w:p w:rsidR="003A7640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1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Skutki rozwodu a skutki separacji sądowej</w:t>
      </w:r>
    </w:p>
    <w:p w:rsidR="003A7640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Domniemanie tzw. ojcostwa małżeńskiego oraz ojcostwa pozamałżeńskiego</w:t>
      </w:r>
    </w:p>
    <w:p w:rsidR="003A7640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Uznanie ojcostwa</w:t>
      </w:r>
    </w:p>
    <w:p w:rsidR="003A7640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Treść władzy rodzicielskiej</w:t>
      </w:r>
    </w:p>
    <w:p w:rsidR="00B9017A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Ingerencja we władzę rodzicielską</w:t>
      </w:r>
    </w:p>
    <w:p w:rsidR="003A7640" w:rsidRDefault="003A7640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9017A">
        <w:rPr>
          <w:rFonts w:ascii="Times New Roman" w:hAnsi="Times New Roman" w:cs="Times New Roman"/>
          <w:sz w:val="24"/>
          <w:szCs w:val="24"/>
        </w:rPr>
        <w:t xml:space="preserve"> Stosunki między rodzicami a dziećmi niezależne od władzy rodzicielskiej </w:t>
      </w:r>
    </w:p>
    <w:p w:rsidR="00B9017A" w:rsidRDefault="00B9017A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Przesłanki przysposobienia</w:t>
      </w:r>
    </w:p>
    <w:p w:rsidR="003A7640" w:rsidRDefault="00BC741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A7640">
        <w:rPr>
          <w:rFonts w:ascii="Times New Roman" w:hAnsi="Times New Roman" w:cs="Times New Roman"/>
          <w:sz w:val="24"/>
          <w:szCs w:val="24"/>
        </w:rPr>
        <w:t>.</w:t>
      </w:r>
      <w:r w:rsidR="00B9017A">
        <w:rPr>
          <w:rFonts w:ascii="Times New Roman" w:hAnsi="Times New Roman" w:cs="Times New Roman"/>
          <w:sz w:val="24"/>
          <w:szCs w:val="24"/>
        </w:rPr>
        <w:t xml:space="preserve"> Istota i skutki przysposobienia całkowitego</w:t>
      </w:r>
    </w:p>
    <w:p w:rsidR="00B9017A" w:rsidRDefault="00BC741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A7640">
        <w:rPr>
          <w:rFonts w:ascii="Times New Roman" w:hAnsi="Times New Roman" w:cs="Times New Roman"/>
          <w:sz w:val="24"/>
          <w:szCs w:val="24"/>
        </w:rPr>
        <w:t xml:space="preserve">. </w:t>
      </w:r>
      <w:r w:rsidR="00B9017A">
        <w:rPr>
          <w:rFonts w:ascii="Times New Roman" w:hAnsi="Times New Roman" w:cs="Times New Roman"/>
          <w:sz w:val="24"/>
          <w:szCs w:val="24"/>
        </w:rPr>
        <w:t>Przesłanki</w:t>
      </w:r>
      <w:r>
        <w:rPr>
          <w:rFonts w:ascii="Times New Roman" w:hAnsi="Times New Roman" w:cs="Times New Roman"/>
          <w:sz w:val="24"/>
          <w:szCs w:val="24"/>
        </w:rPr>
        <w:t xml:space="preserve"> i zakres</w:t>
      </w:r>
      <w:r w:rsidR="00B9017A">
        <w:rPr>
          <w:rFonts w:ascii="Times New Roman" w:hAnsi="Times New Roman" w:cs="Times New Roman"/>
          <w:sz w:val="24"/>
          <w:szCs w:val="24"/>
        </w:rPr>
        <w:t xml:space="preserve"> obowiązku alimentacyjnego</w:t>
      </w:r>
    </w:p>
    <w:p w:rsidR="001601EB" w:rsidRPr="009E5DAF" w:rsidRDefault="00B9017A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3A7640">
        <w:rPr>
          <w:rFonts w:ascii="Times New Roman" w:hAnsi="Times New Roman" w:cs="Times New Roman"/>
          <w:sz w:val="24"/>
          <w:szCs w:val="24"/>
        </w:rPr>
        <w:t xml:space="preserve"> </w:t>
      </w:r>
      <w:r w:rsidR="00BC741F">
        <w:rPr>
          <w:rFonts w:ascii="Times New Roman" w:hAnsi="Times New Roman" w:cs="Times New Roman"/>
          <w:sz w:val="24"/>
          <w:szCs w:val="24"/>
        </w:rPr>
        <w:t>Podmioty i kolejność obowiązku alimentacyjnego</w:t>
      </w:r>
    </w:p>
    <w:p w:rsidR="00535E2B" w:rsidRDefault="00BC741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35E2B">
        <w:rPr>
          <w:rFonts w:ascii="Times New Roman" w:hAnsi="Times New Roman" w:cs="Times New Roman"/>
          <w:sz w:val="24"/>
          <w:szCs w:val="24"/>
        </w:rPr>
        <w:t>. Uchylenie się od obowiązku alimentacyjnego</w:t>
      </w:r>
    </w:p>
    <w:p w:rsidR="00B9017A" w:rsidRDefault="00BC741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9017A">
        <w:rPr>
          <w:rFonts w:ascii="Times New Roman" w:hAnsi="Times New Roman" w:cs="Times New Roman"/>
          <w:sz w:val="24"/>
          <w:szCs w:val="24"/>
        </w:rPr>
        <w:t>. Piecza zastępcza a opieka prawna – przyczyny ustanowienia</w:t>
      </w:r>
    </w:p>
    <w:p w:rsidR="00BC741F" w:rsidRDefault="00BC741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Podmiotowe kryteria powierzenia opieki</w:t>
      </w:r>
    </w:p>
    <w:p w:rsidR="00B9017A" w:rsidRPr="00535E2B" w:rsidRDefault="00EC7C4F" w:rsidP="00535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Nadzór są</w:t>
      </w:r>
      <w:r w:rsidR="00B9017A">
        <w:rPr>
          <w:rFonts w:ascii="Times New Roman" w:hAnsi="Times New Roman" w:cs="Times New Roman"/>
          <w:sz w:val="24"/>
          <w:szCs w:val="24"/>
        </w:rPr>
        <w:t>du opiekuńczego nad sprawowaniem opieki</w:t>
      </w:r>
    </w:p>
    <w:p w:rsidR="00535E2B" w:rsidRDefault="00535E2B">
      <w:pPr>
        <w:rPr>
          <w:rFonts w:ascii="Times New Roman" w:hAnsi="Times New Roman" w:cs="Times New Roman"/>
          <w:sz w:val="24"/>
          <w:szCs w:val="24"/>
        </w:rPr>
      </w:pPr>
    </w:p>
    <w:p w:rsidR="00EC7C4F" w:rsidRPr="00535E2B" w:rsidRDefault="00EC7C4F">
      <w:pPr>
        <w:rPr>
          <w:rFonts w:ascii="Times New Roman" w:hAnsi="Times New Roman" w:cs="Times New Roman"/>
          <w:sz w:val="24"/>
          <w:szCs w:val="24"/>
        </w:rPr>
      </w:pPr>
    </w:p>
    <w:sectPr w:rsidR="00EC7C4F" w:rsidRPr="00535E2B" w:rsidSect="0041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5E2B"/>
    <w:rsid w:val="00052A6C"/>
    <w:rsid w:val="001073CC"/>
    <w:rsid w:val="00116F61"/>
    <w:rsid w:val="001601EB"/>
    <w:rsid w:val="001E706F"/>
    <w:rsid w:val="00253A91"/>
    <w:rsid w:val="003A7640"/>
    <w:rsid w:val="00416E18"/>
    <w:rsid w:val="0044093A"/>
    <w:rsid w:val="004C72D9"/>
    <w:rsid w:val="00535E2B"/>
    <w:rsid w:val="006C76B0"/>
    <w:rsid w:val="0094710E"/>
    <w:rsid w:val="009E5DAF"/>
    <w:rsid w:val="00AB0E60"/>
    <w:rsid w:val="00B76D91"/>
    <w:rsid w:val="00B9017A"/>
    <w:rsid w:val="00BC741F"/>
    <w:rsid w:val="00DB5F2E"/>
    <w:rsid w:val="00E13F3D"/>
    <w:rsid w:val="00EC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staszek</cp:lastModifiedBy>
  <cp:revision>8</cp:revision>
  <dcterms:created xsi:type="dcterms:W3CDTF">2015-04-01T08:44:00Z</dcterms:created>
  <dcterms:modified xsi:type="dcterms:W3CDTF">2015-04-08T11:54:00Z</dcterms:modified>
</cp:coreProperties>
</file>